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21" w:rsidRPr="00734F21" w:rsidRDefault="00734F21" w:rsidP="00734F2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34F21">
        <w:rPr>
          <w:rFonts w:ascii="Times New Roman" w:hAnsi="Times New Roman"/>
          <w:bCs/>
          <w:sz w:val="24"/>
          <w:szCs w:val="24"/>
        </w:rPr>
        <w:t>Приложение 4</w:t>
      </w:r>
    </w:p>
    <w:p w:rsidR="004B4BDF" w:rsidRPr="008D048B" w:rsidRDefault="004B4BDF" w:rsidP="004B4B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Отчет</w:t>
      </w:r>
    </w:p>
    <w:p w:rsidR="00501A6B" w:rsidRDefault="004B4BDF" w:rsidP="004B4B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 xml:space="preserve">о ходе реализации долгосрочной целевой программы и использования </w:t>
      </w:r>
    </w:p>
    <w:p w:rsidR="004B4BDF" w:rsidRPr="00501A6B" w:rsidRDefault="00501A6B" w:rsidP="00501A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финансовых средств </w:t>
      </w:r>
      <w:r w:rsidRPr="00501A6B">
        <w:rPr>
          <w:rFonts w:ascii="Times New Roman" w:hAnsi="Times New Roman"/>
          <w:b/>
        </w:rPr>
        <w:t xml:space="preserve">долгосрочной целевой программы </w:t>
      </w:r>
      <w:r w:rsidR="0023478B" w:rsidRPr="00501A6B">
        <w:rPr>
          <w:rFonts w:ascii="Times New Roman" w:hAnsi="Times New Roman"/>
          <w:b/>
        </w:rPr>
        <w:t xml:space="preserve">«Реализация мероприятий по совершенствованию социально-трудовых отношений и охраны труда в городе </w:t>
      </w:r>
      <w:proofErr w:type="spellStart"/>
      <w:r w:rsidR="0023478B" w:rsidRPr="00501A6B">
        <w:rPr>
          <w:rFonts w:ascii="Times New Roman" w:hAnsi="Times New Roman"/>
          <w:b/>
        </w:rPr>
        <w:t>Югорске</w:t>
      </w:r>
      <w:proofErr w:type="spellEnd"/>
      <w:r w:rsidR="0023478B" w:rsidRPr="00501A6B">
        <w:rPr>
          <w:rFonts w:ascii="Times New Roman" w:hAnsi="Times New Roman"/>
          <w:b/>
        </w:rPr>
        <w:t xml:space="preserve"> на 2012-2014 годы»</w:t>
      </w:r>
      <w:r w:rsidRPr="00501A6B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23478B" w:rsidRPr="00501A6B">
        <w:rPr>
          <w:rFonts w:ascii="Times New Roman" w:hAnsi="Times New Roman"/>
          <w:b/>
          <w:bCs/>
          <w:sz w:val="24"/>
          <w:szCs w:val="24"/>
        </w:rPr>
        <w:t>з</w:t>
      </w:r>
      <w:r w:rsidR="004B4BDF" w:rsidRPr="00501A6B">
        <w:rPr>
          <w:rFonts w:ascii="Times New Roman" w:hAnsi="Times New Roman"/>
          <w:b/>
          <w:bCs/>
          <w:sz w:val="24"/>
          <w:szCs w:val="24"/>
        </w:rPr>
        <w:t>а</w:t>
      </w:r>
      <w:r w:rsidR="0023478B" w:rsidRPr="00501A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4BDF" w:rsidRPr="00501A6B">
        <w:rPr>
          <w:rFonts w:ascii="Times New Roman" w:hAnsi="Times New Roman"/>
          <w:b/>
          <w:bCs/>
          <w:sz w:val="24"/>
          <w:szCs w:val="24"/>
        </w:rPr>
        <w:t>20</w:t>
      </w:r>
      <w:r w:rsidR="0023478B" w:rsidRPr="00501A6B">
        <w:rPr>
          <w:rFonts w:ascii="Times New Roman" w:hAnsi="Times New Roman"/>
          <w:b/>
          <w:bCs/>
          <w:sz w:val="24"/>
          <w:szCs w:val="24"/>
        </w:rPr>
        <w:t>12год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559"/>
        <w:gridCol w:w="1280"/>
        <w:gridCol w:w="1276"/>
        <w:gridCol w:w="1413"/>
        <w:gridCol w:w="1276"/>
        <w:gridCol w:w="1275"/>
        <w:gridCol w:w="1418"/>
      </w:tblGrid>
      <w:tr w:rsidR="004B4BDF" w:rsidRPr="008D048B" w:rsidTr="00177A29">
        <w:tc>
          <w:tcPr>
            <w:tcW w:w="539" w:type="dxa"/>
          </w:tcPr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01A6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1A6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1280" w:type="dxa"/>
          </w:tcPr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</w:tcPr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Утверждено по программе (план по программе), тыс. рублей</w:t>
            </w:r>
          </w:p>
        </w:tc>
        <w:tc>
          <w:tcPr>
            <w:tcW w:w="1413" w:type="dxa"/>
          </w:tcPr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 xml:space="preserve">Утверждено в бюджете (уточненный план), </w:t>
            </w:r>
          </w:p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</w:tcPr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Фактически исполнено,</w:t>
            </w:r>
          </w:p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Результат к плану по программе</w:t>
            </w:r>
          </w:p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гр.6 / гр.4, %</w:t>
            </w:r>
          </w:p>
        </w:tc>
        <w:tc>
          <w:tcPr>
            <w:tcW w:w="1418" w:type="dxa"/>
          </w:tcPr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Результат к уточненному плану</w:t>
            </w:r>
          </w:p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гр.6 / гр. 5,</w:t>
            </w:r>
          </w:p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B4BDF" w:rsidRPr="008D048B" w:rsidTr="00177A29">
        <w:tc>
          <w:tcPr>
            <w:tcW w:w="539" w:type="dxa"/>
          </w:tcPr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B4BDF" w:rsidRPr="00501A6B" w:rsidRDefault="004B4BDF" w:rsidP="00177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77A29" w:rsidRPr="008D048B" w:rsidTr="0023478B">
        <w:trPr>
          <w:trHeight w:val="2366"/>
        </w:trPr>
        <w:tc>
          <w:tcPr>
            <w:tcW w:w="539" w:type="dxa"/>
          </w:tcPr>
          <w:p w:rsidR="00177A29" w:rsidRPr="00501A6B" w:rsidRDefault="00177A29" w:rsidP="00177A29">
            <w:pPr>
              <w:pStyle w:val="2"/>
              <w:rPr>
                <w:szCs w:val="24"/>
              </w:rPr>
            </w:pPr>
            <w:r w:rsidRPr="00501A6B">
              <w:rPr>
                <w:szCs w:val="24"/>
              </w:rPr>
              <w:t>2.4</w:t>
            </w:r>
          </w:p>
        </w:tc>
        <w:tc>
          <w:tcPr>
            <w:tcW w:w="1559" w:type="dxa"/>
          </w:tcPr>
          <w:p w:rsidR="00177A29" w:rsidRPr="00501A6B" w:rsidRDefault="00177A29" w:rsidP="002347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Проведение городского смотра-конкурса состояния условий и охраны труда в организациях муниципального образования</w:t>
            </w:r>
          </w:p>
        </w:tc>
        <w:tc>
          <w:tcPr>
            <w:tcW w:w="1280" w:type="dxa"/>
          </w:tcPr>
          <w:p w:rsidR="00177A29" w:rsidRPr="00501A6B" w:rsidRDefault="00177A29" w:rsidP="002347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 xml:space="preserve">Бюджет  города </w:t>
            </w:r>
            <w:proofErr w:type="spellStart"/>
            <w:r w:rsidRPr="00501A6B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276" w:type="dxa"/>
          </w:tcPr>
          <w:p w:rsidR="00177A29" w:rsidRPr="00501A6B" w:rsidRDefault="0023478B" w:rsidP="00177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177A29" w:rsidRPr="00501A6B" w:rsidRDefault="00177A29" w:rsidP="00177A2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77A29" w:rsidRPr="00501A6B" w:rsidRDefault="00177A29" w:rsidP="00177A2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77A29" w:rsidRPr="00501A6B" w:rsidRDefault="00177A29" w:rsidP="00177A2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77A29" w:rsidRPr="00501A6B" w:rsidRDefault="00177A29" w:rsidP="00177A2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3478B" w:rsidRPr="008D048B" w:rsidTr="00177A29">
        <w:tc>
          <w:tcPr>
            <w:tcW w:w="539" w:type="dxa"/>
          </w:tcPr>
          <w:p w:rsidR="0023478B" w:rsidRPr="00501A6B" w:rsidRDefault="0023478B" w:rsidP="00177A29">
            <w:pPr>
              <w:pStyle w:val="2"/>
              <w:rPr>
                <w:szCs w:val="24"/>
              </w:rPr>
            </w:pPr>
            <w:r w:rsidRPr="00501A6B">
              <w:rPr>
                <w:szCs w:val="24"/>
              </w:rPr>
              <w:t>2.5</w:t>
            </w:r>
          </w:p>
        </w:tc>
        <w:tc>
          <w:tcPr>
            <w:tcW w:w="1559" w:type="dxa"/>
          </w:tcPr>
          <w:p w:rsidR="0023478B" w:rsidRPr="00501A6B" w:rsidRDefault="0023478B" w:rsidP="002347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 xml:space="preserve">Проведение конкурса  профессионального мастерства «Лучший по профессии» среди специалистов по охране труда муниципальных организаций города  </w:t>
            </w:r>
            <w:proofErr w:type="spellStart"/>
            <w:r w:rsidRPr="00501A6B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280" w:type="dxa"/>
          </w:tcPr>
          <w:p w:rsidR="0023478B" w:rsidRPr="00501A6B" w:rsidRDefault="0023478B" w:rsidP="002347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 xml:space="preserve">Бюджет  города </w:t>
            </w:r>
            <w:proofErr w:type="spellStart"/>
            <w:r w:rsidRPr="00501A6B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276" w:type="dxa"/>
          </w:tcPr>
          <w:p w:rsidR="0023478B" w:rsidRPr="00501A6B" w:rsidRDefault="0023478B" w:rsidP="00177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23478B" w:rsidRPr="00501A6B" w:rsidRDefault="0023478B" w:rsidP="002347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78B" w:rsidRPr="00501A6B" w:rsidRDefault="0023478B" w:rsidP="002347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3478B" w:rsidRPr="00501A6B" w:rsidRDefault="0023478B" w:rsidP="002347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3478B" w:rsidRPr="00501A6B" w:rsidRDefault="0023478B" w:rsidP="002347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3478B" w:rsidRPr="008D048B" w:rsidTr="00177A29">
        <w:tc>
          <w:tcPr>
            <w:tcW w:w="539" w:type="dxa"/>
          </w:tcPr>
          <w:p w:rsidR="0023478B" w:rsidRPr="00501A6B" w:rsidRDefault="0023478B" w:rsidP="00177A29">
            <w:pPr>
              <w:pStyle w:val="2"/>
              <w:rPr>
                <w:szCs w:val="24"/>
              </w:rPr>
            </w:pPr>
            <w:r w:rsidRPr="00501A6B">
              <w:rPr>
                <w:szCs w:val="24"/>
              </w:rPr>
              <w:t>2.6</w:t>
            </w:r>
          </w:p>
        </w:tc>
        <w:tc>
          <w:tcPr>
            <w:tcW w:w="1559" w:type="dxa"/>
          </w:tcPr>
          <w:p w:rsidR="0023478B" w:rsidRPr="00501A6B" w:rsidRDefault="0023478B" w:rsidP="002347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 xml:space="preserve">Проведение конкурса  «Лучший уполномоченный по охране труда» среди уполномоченных по охране труда муниципальных </w:t>
            </w:r>
            <w:r w:rsidRPr="00501A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организаций города  </w:t>
            </w:r>
            <w:proofErr w:type="spellStart"/>
            <w:r w:rsidRPr="00501A6B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280" w:type="dxa"/>
          </w:tcPr>
          <w:p w:rsidR="0023478B" w:rsidRPr="00501A6B" w:rsidRDefault="0023478B" w:rsidP="002347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  города </w:t>
            </w:r>
            <w:proofErr w:type="spellStart"/>
            <w:r w:rsidRPr="00501A6B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276" w:type="dxa"/>
          </w:tcPr>
          <w:p w:rsidR="0023478B" w:rsidRPr="00501A6B" w:rsidRDefault="0023478B" w:rsidP="00177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3478B" w:rsidRPr="00501A6B" w:rsidRDefault="0023478B" w:rsidP="00177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23478B" w:rsidRPr="00501A6B" w:rsidRDefault="0023478B" w:rsidP="002347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78B" w:rsidRPr="00501A6B" w:rsidRDefault="0023478B" w:rsidP="002347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3478B" w:rsidRPr="00501A6B" w:rsidRDefault="0023478B" w:rsidP="002347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3478B" w:rsidRPr="00501A6B" w:rsidRDefault="0023478B" w:rsidP="002347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3478B" w:rsidRPr="008D048B" w:rsidTr="00177A29">
        <w:tc>
          <w:tcPr>
            <w:tcW w:w="539" w:type="dxa"/>
          </w:tcPr>
          <w:p w:rsidR="0023478B" w:rsidRPr="00501A6B" w:rsidRDefault="0023478B" w:rsidP="00177A2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478B" w:rsidRPr="00501A6B" w:rsidRDefault="0023478B" w:rsidP="00177A2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80" w:type="dxa"/>
          </w:tcPr>
          <w:p w:rsidR="0023478B" w:rsidRPr="00501A6B" w:rsidRDefault="0023478B" w:rsidP="00177A2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478B" w:rsidRPr="00501A6B" w:rsidRDefault="0023478B" w:rsidP="00177A2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23478B" w:rsidRPr="00501A6B" w:rsidRDefault="0023478B" w:rsidP="00177A2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78B" w:rsidRPr="00501A6B" w:rsidRDefault="0023478B" w:rsidP="00177A2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3478B" w:rsidRPr="00501A6B" w:rsidRDefault="0023478B" w:rsidP="00177A2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3478B" w:rsidRPr="00501A6B" w:rsidRDefault="0023478B" w:rsidP="00177A2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B4BDF" w:rsidRPr="008D048B" w:rsidRDefault="004B4BDF" w:rsidP="004B4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78B" w:rsidRDefault="0023478B" w:rsidP="002347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</w:t>
      </w:r>
    </w:p>
    <w:p w:rsidR="0023478B" w:rsidRPr="008D048B" w:rsidRDefault="0023478B" w:rsidP="002347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экономической политики</w:t>
      </w:r>
      <w:r w:rsidRPr="008D048B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И.В. </w:t>
      </w:r>
      <w:proofErr w:type="spellStart"/>
      <w:r>
        <w:rPr>
          <w:rFonts w:ascii="Times New Roman" w:hAnsi="Times New Roman"/>
          <w:sz w:val="24"/>
          <w:szCs w:val="24"/>
        </w:rPr>
        <w:t>Грудцына</w:t>
      </w:r>
      <w:proofErr w:type="spellEnd"/>
    </w:p>
    <w:p w:rsidR="004B4BDF" w:rsidRPr="008D048B" w:rsidRDefault="004B4BDF" w:rsidP="004B4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78B" w:rsidRDefault="0023478B" w:rsidP="002347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специалист по охране труда </w:t>
      </w:r>
    </w:p>
    <w:p w:rsidR="0023478B" w:rsidRDefault="0023478B" w:rsidP="002347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отдела по труду  управления </w:t>
      </w:r>
      <w:proofErr w:type="gramStart"/>
      <w:r>
        <w:rPr>
          <w:rFonts w:ascii="Times New Roman" w:hAnsi="Times New Roman"/>
          <w:sz w:val="24"/>
          <w:szCs w:val="24"/>
        </w:rPr>
        <w:t>экономической</w:t>
      </w:r>
      <w:proofErr w:type="gramEnd"/>
    </w:p>
    <w:p w:rsidR="0023478B" w:rsidRDefault="0023478B" w:rsidP="002347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политики Л.Б. Комлева 5-00-42 (142)</w:t>
      </w: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78B" w:rsidRDefault="0023478B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1BAC" w:rsidRDefault="00311BAC" w:rsidP="004B4BD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11BAC" w:rsidRDefault="00311BAC" w:rsidP="004B4BD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11BAC" w:rsidRDefault="00311BAC" w:rsidP="004B4BD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11BAC" w:rsidRDefault="00311BAC" w:rsidP="004B4BD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11BAC" w:rsidRDefault="00311BAC" w:rsidP="004B4BD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11BAC" w:rsidRDefault="00311BAC" w:rsidP="004B4BD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11BAC" w:rsidRDefault="00311BAC" w:rsidP="004B4BD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11BAC" w:rsidRDefault="00311BAC" w:rsidP="004B4BD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11BAC" w:rsidRDefault="00311BAC" w:rsidP="004B4BD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11BAC" w:rsidRDefault="00311BAC" w:rsidP="004B4BD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11BAC" w:rsidRDefault="00311BAC" w:rsidP="004B4BD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11BAC" w:rsidRDefault="00311BAC" w:rsidP="004B4BD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B4BDF" w:rsidRPr="00734F21" w:rsidRDefault="004B4BDF" w:rsidP="004B4B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4F21">
        <w:rPr>
          <w:rFonts w:ascii="Times New Roman" w:hAnsi="Times New Roman"/>
          <w:sz w:val="24"/>
          <w:szCs w:val="24"/>
        </w:rPr>
        <w:t>Приложение 5</w:t>
      </w:r>
    </w:p>
    <w:p w:rsidR="004B4BDF" w:rsidRPr="008D048B" w:rsidRDefault="004B4BDF" w:rsidP="004B4B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4BDF" w:rsidRPr="008D048B" w:rsidRDefault="004B4BDF" w:rsidP="004B4B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 xml:space="preserve">Отчет </w:t>
      </w:r>
    </w:p>
    <w:p w:rsidR="004B4BDF" w:rsidRPr="008D048B" w:rsidRDefault="004B4BDF" w:rsidP="004B4B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о ходе реализации программы и достижении целевых показателей эффективности</w:t>
      </w:r>
    </w:p>
    <w:p w:rsidR="000E0F8C" w:rsidRDefault="004B4BDF" w:rsidP="000E0F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долгосрочной целевой программы</w:t>
      </w:r>
      <w:r w:rsidR="000E0F8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0F8C" w:rsidRPr="00501A6B" w:rsidRDefault="000E0F8C" w:rsidP="000E0F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1A6B">
        <w:rPr>
          <w:rFonts w:ascii="Times New Roman" w:hAnsi="Times New Roman"/>
          <w:b/>
          <w:bCs/>
          <w:sz w:val="24"/>
          <w:szCs w:val="24"/>
        </w:rPr>
        <w:t xml:space="preserve">  за 2012год</w:t>
      </w:r>
    </w:p>
    <w:p w:rsidR="004B4BDF" w:rsidRPr="008D048B" w:rsidRDefault="004B4BDF" w:rsidP="000E0F8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B4BDF" w:rsidRPr="008D048B" w:rsidRDefault="004B4BDF" w:rsidP="004B4B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048B">
        <w:rPr>
          <w:rFonts w:ascii="Times New Roman" w:hAnsi="Times New Roman"/>
          <w:bCs/>
          <w:sz w:val="24"/>
          <w:szCs w:val="24"/>
        </w:rPr>
        <w:t>Наименование программы и срок ее реализации</w:t>
      </w:r>
      <w:r w:rsidR="000E0F8C">
        <w:rPr>
          <w:rFonts w:ascii="Times New Roman" w:hAnsi="Times New Roman"/>
          <w:bCs/>
          <w:sz w:val="24"/>
          <w:szCs w:val="24"/>
        </w:rPr>
        <w:t xml:space="preserve"> </w:t>
      </w:r>
      <w:r w:rsidR="000E0F8C" w:rsidRPr="00501A6B">
        <w:rPr>
          <w:rFonts w:ascii="Times New Roman" w:hAnsi="Times New Roman"/>
          <w:b/>
        </w:rPr>
        <w:t xml:space="preserve">«Реализация мероприятий по совершенствованию социально-трудовых отношений и охраны труда в городе </w:t>
      </w:r>
      <w:proofErr w:type="spellStart"/>
      <w:r w:rsidR="000E0F8C" w:rsidRPr="00501A6B">
        <w:rPr>
          <w:rFonts w:ascii="Times New Roman" w:hAnsi="Times New Roman"/>
          <w:b/>
        </w:rPr>
        <w:t>Югорске</w:t>
      </w:r>
      <w:proofErr w:type="spellEnd"/>
      <w:r w:rsidR="000E0F8C" w:rsidRPr="00501A6B">
        <w:rPr>
          <w:rFonts w:ascii="Times New Roman" w:hAnsi="Times New Roman"/>
          <w:b/>
        </w:rPr>
        <w:t xml:space="preserve"> на 2012-2014 годы»</w:t>
      </w:r>
      <w:r w:rsidR="000E0F8C" w:rsidRPr="00501A6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4B4BDF" w:rsidRPr="008D048B" w:rsidRDefault="006401CE" w:rsidP="004B4B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Координатор программы</w:t>
      </w:r>
      <w:r w:rsidR="004B4BDF" w:rsidRPr="008D048B">
        <w:rPr>
          <w:rFonts w:ascii="Times New Roman" w:hAnsi="Times New Roman"/>
          <w:bCs/>
          <w:sz w:val="24"/>
          <w:szCs w:val="24"/>
        </w:rPr>
        <w:t xml:space="preserve"> - </w:t>
      </w:r>
      <w:r w:rsidR="000E0F8C">
        <w:rPr>
          <w:rFonts w:ascii="Times New Roman" w:hAnsi="Times New Roman"/>
          <w:bCs/>
          <w:sz w:val="24"/>
          <w:szCs w:val="24"/>
        </w:rPr>
        <w:t>Управление экономической политики</w:t>
      </w:r>
    </w:p>
    <w:p w:rsidR="004B4BDF" w:rsidRPr="008D048B" w:rsidRDefault="004B4BDF" w:rsidP="004B4B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348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411"/>
        <w:gridCol w:w="1134"/>
        <w:gridCol w:w="1559"/>
        <w:gridCol w:w="1134"/>
        <w:gridCol w:w="851"/>
        <w:gridCol w:w="1134"/>
        <w:gridCol w:w="850"/>
        <w:gridCol w:w="850"/>
      </w:tblGrid>
      <w:tr w:rsidR="004B4BDF" w:rsidRPr="008D048B" w:rsidTr="00AF7B67">
        <w:tc>
          <w:tcPr>
            <w:tcW w:w="425" w:type="dxa"/>
            <w:vMerge w:val="restart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№</w:t>
            </w:r>
          </w:p>
        </w:tc>
        <w:tc>
          <w:tcPr>
            <w:tcW w:w="2411" w:type="dxa"/>
            <w:vMerge w:val="restart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134" w:type="dxa"/>
            <w:vMerge w:val="restart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Ед. изм.</w:t>
            </w:r>
          </w:p>
        </w:tc>
        <w:tc>
          <w:tcPr>
            <w:tcW w:w="1559" w:type="dxa"/>
            <w:vMerge w:val="restart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Базовый показатель на начало реализации программы (подпрограммы)</w:t>
            </w:r>
          </w:p>
        </w:tc>
        <w:tc>
          <w:tcPr>
            <w:tcW w:w="1985" w:type="dxa"/>
            <w:gridSpan w:val="2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Предусмотрено по программе</w:t>
            </w:r>
          </w:p>
        </w:tc>
        <w:tc>
          <w:tcPr>
            <w:tcW w:w="1984" w:type="dxa"/>
            <w:gridSpan w:val="2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Выполнено</w:t>
            </w:r>
          </w:p>
        </w:tc>
        <w:tc>
          <w:tcPr>
            <w:tcW w:w="850" w:type="dxa"/>
            <w:vMerge w:val="restart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Результат</w:t>
            </w:r>
          </w:p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D680E">
              <w:rPr>
                <w:sz w:val="20"/>
                <w:szCs w:val="20"/>
              </w:rPr>
              <w:t>гр.8 / гр.6</w:t>
            </w:r>
            <w:r w:rsidRPr="007D680E">
              <w:rPr>
                <w:sz w:val="20"/>
                <w:szCs w:val="20"/>
                <w:lang w:val="en-US"/>
              </w:rPr>
              <w:t>.</w:t>
            </w:r>
          </w:p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D680E">
              <w:rPr>
                <w:sz w:val="20"/>
                <w:szCs w:val="20"/>
                <w:lang w:val="en-US"/>
              </w:rPr>
              <w:t>%</w:t>
            </w:r>
          </w:p>
        </w:tc>
      </w:tr>
      <w:tr w:rsidR="004B4BDF" w:rsidRPr="008D048B" w:rsidTr="00AF7B67">
        <w:tc>
          <w:tcPr>
            <w:tcW w:w="425" w:type="dxa"/>
            <w:vMerge/>
          </w:tcPr>
          <w:p w:rsidR="004B4BDF" w:rsidRPr="007D680E" w:rsidRDefault="004B4BDF" w:rsidP="00177A2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B4BDF" w:rsidRPr="007D680E" w:rsidRDefault="004B4BDF" w:rsidP="00177A2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4BDF" w:rsidRPr="007D680E" w:rsidRDefault="004B4BDF" w:rsidP="00177A2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4BDF" w:rsidRPr="007D680E" w:rsidRDefault="004B4BDF" w:rsidP="00177A2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На весь период реализации</w:t>
            </w:r>
          </w:p>
        </w:tc>
        <w:tc>
          <w:tcPr>
            <w:tcW w:w="851" w:type="dxa"/>
          </w:tcPr>
          <w:p w:rsidR="004B4BDF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На отчет</w:t>
            </w:r>
          </w:p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D680E">
              <w:rPr>
                <w:sz w:val="20"/>
                <w:szCs w:val="20"/>
              </w:rPr>
              <w:t>ный</w:t>
            </w:r>
            <w:proofErr w:type="spellEnd"/>
            <w:r w:rsidRPr="007D680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С начала реализации программы*</w:t>
            </w:r>
          </w:p>
        </w:tc>
        <w:tc>
          <w:tcPr>
            <w:tcW w:w="850" w:type="dxa"/>
          </w:tcPr>
          <w:p w:rsidR="004B4BDF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За отчет</w:t>
            </w:r>
          </w:p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D680E">
              <w:rPr>
                <w:sz w:val="20"/>
                <w:szCs w:val="20"/>
              </w:rPr>
              <w:t>ный</w:t>
            </w:r>
            <w:proofErr w:type="spellEnd"/>
            <w:r w:rsidRPr="007D680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Merge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4BDF" w:rsidRPr="008D048B" w:rsidTr="00AF7B67">
        <w:tc>
          <w:tcPr>
            <w:tcW w:w="425" w:type="dxa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1</w:t>
            </w:r>
          </w:p>
        </w:tc>
        <w:tc>
          <w:tcPr>
            <w:tcW w:w="2411" w:type="dxa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4B4BDF" w:rsidRPr="007D680E" w:rsidRDefault="004B4BDF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9</w:t>
            </w:r>
          </w:p>
        </w:tc>
      </w:tr>
      <w:tr w:rsidR="00AF7B67" w:rsidRPr="008D048B" w:rsidTr="006401CE">
        <w:tc>
          <w:tcPr>
            <w:tcW w:w="10348" w:type="dxa"/>
            <w:gridSpan w:val="9"/>
          </w:tcPr>
          <w:p w:rsidR="00AF7B67" w:rsidRPr="007D680E" w:rsidRDefault="00AF7B67" w:rsidP="00177A2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непосредственных результатов</w:t>
            </w:r>
          </w:p>
        </w:tc>
      </w:tr>
      <w:tr w:rsidR="000E0F8C" w:rsidRPr="008D048B" w:rsidTr="00A72286">
        <w:trPr>
          <w:trHeight w:val="2481"/>
        </w:trPr>
        <w:tc>
          <w:tcPr>
            <w:tcW w:w="425" w:type="dxa"/>
          </w:tcPr>
          <w:p w:rsidR="000E0F8C" w:rsidRPr="00B25784" w:rsidRDefault="000E0F8C" w:rsidP="000E0F8C">
            <w:pPr>
              <w:jc w:val="center"/>
              <w:rPr>
                <w:sz w:val="24"/>
                <w:szCs w:val="24"/>
              </w:rPr>
            </w:pPr>
            <w:r w:rsidRPr="00B2578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1" w:type="dxa"/>
          </w:tcPr>
          <w:p w:rsidR="000E0F8C" w:rsidRPr="000E0F8C" w:rsidRDefault="000E0F8C" w:rsidP="007D2E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 xml:space="preserve">Количество заключенных  коллективных договоров и прошедших уведомительную регистрацию в администрации города </w:t>
            </w:r>
            <w:proofErr w:type="spellStart"/>
            <w:r w:rsidRPr="000E0F8C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0E0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E0F8C" w:rsidRPr="000E0F8C" w:rsidRDefault="007D2E6D" w:rsidP="00AF7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59" w:type="dxa"/>
          </w:tcPr>
          <w:p w:rsidR="000E0F8C" w:rsidRPr="000E0F8C" w:rsidRDefault="000E0F8C" w:rsidP="00A722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0E0F8C" w:rsidRPr="000E0F8C" w:rsidRDefault="007D2E6D" w:rsidP="00A722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0E0F8C" w:rsidRPr="000E0F8C" w:rsidRDefault="007D2E6D" w:rsidP="00A72286">
            <w:pPr>
              <w:pStyle w:val="a3"/>
              <w:snapToGrid w:val="0"/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0E0F8C" w:rsidRPr="000E0F8C" w:rsidRDefault="007D2E6D" w:rsidP="00A72286">
            <w:pPr>
              <w:pStyle w:val="a3"/>
              <w:snapToGrid w:val="0"/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0E0F8C" w:rsidRPr="008D048B" w:rsidRDefault="007D2E6D" w:rsidP="00A72286">
            <w:pPr>
              <w:pStyle w:val="a3"/>
              <w:snapToGrid w:val="0"/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0E0F8C" w:rsidRPr="008D048B" w:rsidRDefault="007D2E6D" w:rsidP="00A72286">
            <w:pPr>
              <w:pStyle w:val="a3"/>
              <w:snapToGrid w:val="0"/>
              <w:jc w:val="center"/>
            </w:pPr>
            <w:r>
              <w:t>94</w:t>
            </w:r>
          </w:p>
        </w:tc>
      </w:tr>
      <w:tr w:rsidR="000E0F8C" w:rsidRPr="008D048B" w:rsidTr="00A72286">
        <w:tc>
          <w:tcPr>
            <w:tcW w:w="425" w:type="dxa"/>
          </w:tcPr>
          <w:p w:rsidR="000E0F8C" w:rsidRPr="00B25784" w:rsidRDefault="000E0F8C" w:rsidP="000E0F8C">
            <w:pPr>
              <w:jc w:val="center"/>
              <w:rPr>
                <w:sz w:val="24"/>
                <w:szCs w:val="24"/>
              </w:rPr>
            </w:pPr>
            <w:r w:rsidRPr="00B25784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0E0F8C" w:rsidRPr="000E0F8C" w:rsidRDefault="000E0F8C" w:rsidP="007D2E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Количество аттестованных рабочих мес</w:t>
            </w:r>
            <w:r w:rsidR="007D2E6D">
              <w:rPr>
                <w:rFonts w:ascii="Times New Roman" w:hAnsi="Times New Roman"/>
                <w:sz w:val="24"/>
                <w:szCs w:val="24"/>
              </w:rPr>
              <w:t xml:space="preserve">т в организациях города </w:t>
            </w:r>
            <w:proofErr w:type="spellStart"/>
            <w:r w:rsidR="007D2E6D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0E0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E0F8C" w:rsidRPr="000E0F8C" w:rsidRDefault="007D2E6D" w:rsidP="00AF7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тыс. мест</w:t>
            </w:r>
          </w:p>
        </w:tc>
        <w:tc>
          <w:tcPr>
            <w:tcW w:w="1559" w:type="dxa"/>
          </w:tcPr>
          <w:p w:rsidR="000E0F8C" w:rsidRPr="000E0F8C" w:rsidRDefault="000E0F8C" w:rsidP="00A722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34" w:type="dxa"/>
          </w:tcPr>
          <w:p w:rsidR="000E0F8C" w:rsidRPr="007D2E6D" w:rsidRDefault="007D2E6D" w:rsidP="00A722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D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851" w:type="dxa"/>
          </w:tcPr>
          <w:p w:rsidR="000E0F8C" w:rsidRPr="000E0F8C" w:rsidRDefault="007D2E6D" w:rsidP="00A72286">
            <w:pPr>
              <w:pStyle w:val="a3"/>
              <w:snapToGrid w:val="0"/>
              <w:jc w:val="center"/>
            </w:pPr>
            <w:r>
              <w:t>7,9</w:t>
            </w:r>
          </w:p>
        </w:tc>
        <w:tc>
          <w:tcPr>
            <w:tcW w:w="1134" w:type="dxa"/>
          </w:tcPr>
          <w:p w:rsidR="000E0F8C" w:rsidRPr="000E0F8C" w:rsidRDefault="007D2E6D" w:rsidP="00A72286">
            <w:pPr>
              <w:pStyle w:val="a3"/>
              <w:snapToGrid w:val="0"/>
              <w:jc w:val="center"/>
            </w:pPr>
            <w:r>
              <w:t>7,9</w:t>
            </w:r>
          </w:p>
        </w:tc>
        <w:tc>
          <w:tcPr>
            <w:tcW w:w="850" w:type="dxa"/>
          </w:tcPr>
          <w:p w:rsidR="000E0F8C" w:rsidRPr="008D048B" w:rsidRDefault="007D2E6D" w:rsidP="00A72286">
            <w:pPr>
              <w:pStyle w:val="a3"/>
              <w:snapToGrid w:val="0"/>
              <w:jc w:val="center"/>
            </w:pPr>
            <w:r>
              <w:t>7,9</w:t>
            </w:r>
          </w:p>
        </w:tc>
        <w:tc>
          <w:tcPr>
            <w:tcW w:w="850" w:type="dxa"/>
          </w:tcPr>
          <w:p w:rsidR="000E0F8C" w:rsidRPr="008D048B" w:rsidRDefault="007D2E6D" w:rsidP="00A72286">
            <w:pPr>
              <w:pStyle w:val="a3"/>
              <w:snapToGrid w:val="0"/>
              <w:jc w:val="center"/>
            </w:pPr>
            <w:r>
              <w:t>100</w:t>
            </w:r>
          </w:p>
        </w:tc>
      </w:tr>
      <w:tr w:rsidR="000E0F8C" w:rsidRPr="008D048B" w:rsidTr="00A72286">
        <w:tc>
          <w:tcPr>
            <w:tcW w:w="425" w:type="dxa"/>
          </w:tcPr>
          <w:p w:rsidR="000E0F8C" w:rsidRPr="00B25784" w:rsidRDefault="000E0F8C" w:rsidP="000E0F8C">
            <w:pPr>
              <w:jc w:val="center"/>
              <w:rPr>
                <w:sz w:val="24"/>
                <w:szCs w:val="24"/>
              </w:rPr>
            </w:pPr>
            <w:r w:rsidRPr="00B25784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0E0F8C" w:rsidRPr="000E0F8C" w:rsidRDefault="000E0F8C" w:rsidP="007D2E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 xml:space="preserve">Количество организаций города </w:t>
            </w:r>
            <w:proofErr w:type="spellStart"/>
            <w:r w:rsidRPr="000E0F8C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0E0F8C">
              <w:rPr>
                <w:rFonts w:ascii="Times New Roman" w:hAnsi="Times New Roman"/>
                <w:sz w:val="24"/>
                <w:szCs w:val="24"/>
              </w:rPr>
              <w:t>, подавших в установленном порядке декларацию соответствия условий труда государственным норма</w:t>
            </w:r>
            <w:r w:rsidR="007D2E6D">
              <w:rPr>
                <w:rFonts w:ascii="Times New Roman" w:hAnsi="Times New Roman"/>
                <w:sz w:val="24"/>
                <w:szCs w:val="24"/>
              </w:rPr>
              <w:t xml:space="preserve">тивным требованиям охраны труда </w:t>
            </w:r>
            <w:r w:rsidRPr="000E0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E0F8C" w:rsidRPr="000E0F8C" w:rsidRDefault="007D2E6D" w:rsidP="00AF7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59" w:type="dxa"/>
          </w:tcPr>
          <w:p w:rsidR="000E0F8C" w:rsidRPr="000E0F8C" w:rsidRDefault="000E0F8C" w:rsidP="00A722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E0F8C" w:rsidRPr="000E0F8C" w:rsidRDefault="007D2E6D" w:rsidP="00A722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E0F8C" w:rsidRPr="000E0F8C" w:rsidRDefault="007D2E6D" w:rsidP="00A72286">
            <w:pPr>
              <w:pStyle w:val="a3"/>
              <w:snapToGrid w:val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E0F8C" w:rsidRPr="000E0F8C" w:rsidRDefault="007D2E6D" w:rsidP="00A72286">
            <w:pPr>
              <w:pStyle w:val="a3"/>
              <w:snapToGrid w:val="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0E0F8C" w:rsidRPr="008D048B" w:rsidRDefault="007D2E6D" w:rsidP="00A72286">
            <w:pPr>
              <w:pStyle w:val="a3"/>
              <w:snapToGrid w:val="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0E0F8C" w:rsidRPr="008D048B" w:rsidRDefault="007D2E6D" w:rsidP="00A72286">
            <w:pPr>
              <w:pStyle w:val="a3"/>
              <w:snapToGrid w:val="0"/>
              <w:jc w:val="center"/>
            </w:pPr>
            <w:r>
              <w:t>100</w:t>
            </w:r>
          </w:p>
        </w:tc>
      </w:tr>
      <w:tr w:rsidR="000E0F8C" w:rsidRPr="008D048B" w:rsidTr="00A72286">
        <w:tc>
          <w:tcPr>
            <w:tcW w:w="425" w:type="dxa"/>
          </w:tcPr>
          <w:p w:rsidR="000E0F8C" w:rsidRPr="00B25784" w:rsidRDefault="000E0F8C" w:rsidP="000E0F8C">
            <w:pPr>
              <w:jc w:val="center"/>
              <w:rPr>
                <w:sz w:val="24"/>
                <w:szCs w:val="24"/>
              </w:rPr>
            </w:pPr>
            <w:r w:rsidRPr="00B25784">
              <w:rPr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0E0F8C" w:rsidRPr="000E0F8C" w:rsidRDefault="000E0F8C" w:rsidP="007D2E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 xml:space="preserve">Количество работодателей, заключивших с администрацией города </w:t>
            </w:r>
            <w:proofErr w:type="spellStart"/>
            <w:r w:rsidRPr="000E0F8C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0E0F8C">
              <w:rPr>
                <w:rFonts w:ascii="Times New Roman" w:hAnsi="Times New Roman"/>
                <w:sz w:val="24"/>
                <w:szCs w:val="24"/>
              </w:rPr>
              <w:t xml:space="preserve"> Соглашения о проведении </w:t>
            </w:r>
            <w:r w:rsidRPr="000E0F8C">
              <w:rPr>
                <w:rFonts w:ascii="Times New Roman" w:hAnsi="Times New Roman"/>
                <w:sz w:val="24"/>
                <w:szCs w:val="24"/>
              </w:rPr>
              <w:lastRenderedPageBreak/>
              <w:t>координацио</w:t>
            </w:r>
            <w:r w:rsidR="007D2E6D">
              <w:rPr>
                <w:rFonts w:ascii="Times New Roman" w:hAnsi="Times New Roman"/>
                <w:sz w:val="24"/>
                <w:szCs w:val="24"/>
              </w:rPr>
              <w:t>нных мероприятий в сфере труда</w:t>
            </w:r>
          </w:p>
        </w:tc>
        <w:tc>
          <w:tcPr>
            <w:tcW w:w="1134" w:type="dxa"/>
            <w:vAlign w:val="center"/>
          </w:tcPr>
          <w:p w:rsidR="000E0F8C" w:rsidRPr="000E0F8C" w:rsidRDefault="007D2E6D" w:rsidP="00AF7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559" w:type="dxa"/>
          </w:tcPr>
          <w:p w:rsidR="000E0F8C" w:rsidRPr="000E0F8C" w:rsidRDefault="000E0F8C" w:rsidP="00A722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E0F8C" w:rsidRPr="000E0F8C" w:rsidRDefault="007D2E6D" w:rsidP="00A722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0E0F8C" w:rsidRPr="000E0F8C" w:rsidRDefault="007D2E6D" w:rsidP="00A72286">
            <w:pPr>
              <w:pStyle w:val="a3"/>
              <w:snapToGrid w:val="0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0E0F8C" w:rsidRPr="000E0F8C" w:rsidRDefault="007D2E6D" w:rsidP="00A72286">
            <w:pPr>
              <w:pStyle w:val="a3"/>
              <w:snapToGrid w:val="0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0E0F8C" w:rsidRPr="008D048B" w:rsidRDefault="007D2E6D" w:rsidP="00A72286">
            <w:pPr>
              <w:pStyle w:val="a3"/>
              <w:snapToGrid w:val="0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0E0F8C" w:rsidRPr="008D048B" w:rsidRDefault="007D2E6D" w:rsidP="00A72286">
            <w:pPr>
              <w:pStyle w:val="a3"/>
              <w:snapToGrid w:val="0"/>
              <w:jc w:val="center"/>
            </w:pPr>
            <w:r>
              <w:t>89</w:t>
            </w:r>
          </w:p>
        </w:tc>
      </w:tr>
      <w:tr w:rsidR="00AF7B67" w:rsidRPr="008D048B" w:rsidTr="00AF7B67">
        <w:tc>
          <w:tcPr>
            <w:tcW w:w="10348" w:type="dxa"/>
            <w:gridSpan w:val="9"/>
            <w:vAlign w:val="center"/>
          </w:tcPr>
          <w:p w:rsidR="00AF7B67" w:rsidRPr="008D048B" w:rsidRDefault="00AF7B67" w:rsidP="00A72286">
            <w:pPr>
              <w:pStyle w:val="a3"/>
              <w:snapToGrid w:val="0"/>
              <w:jc w:val="center"/>
            </w:pPr>
            <w:r>
              <w:lastRenderedPageBreak/>
              <w:t>Показатели конечных результатов</w:t>
            </w:r>
          </w:p>
        </w:tc>
      </w:tr>
      <w:tr w:rsidR="000E0F8C" w:rsidRPr="008D048B" w:rsidTr="00A72286">
        <w:tc>
          <w:tcPr>
            <w:tcW w:w="425" w:type="dxa"/>
          </w:tcPr>
          <w:p w:rsidR="000E0F8C" w:rsidRPr="00B25784" w:rsidRDefault="000E0F8C" w:rsidP="000E0F8C">
            <w:pPr>
              <w:jc w:val="center"/>
              <w:rPr>
                <w:sz w:val="24"/>
                <w:szCs w:val="24"/>
              </w:rPr>
            </w:pPr>
            <w:r w:rsidRPr="00B25784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0E0F8C" w:rsidRPr="000E0F8C" w:rsidRDefault="000E0F8C" w:rsidP="00AF7B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Удельный вес заключенных коллективных договоров от общего количества зарегистрированных  организац</w:t>
            </w:r>
            <w:r w:rsidR="00AF7B67">
              <w:rPr>
                <w:rFonts w:ascii="Times New Roman" w:hAnsi="Times New Roman"/>
                <w:sz w:val="24"/>
                <w:szCs w:val="24"/>
              </w:rPr>
              <w:t xml:space="preserve">ий на территории города </w:t>
            </w:r>
            <w:proofErr w:type="spellStart"/>
            <w:r w:rsidR="00AF7B67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0E0F8C" w:rsidRPr="000E0F8C" w:rsidRDefault="00AF7B67" w:rsidP="00AF7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559" w:type="dxa"/>
          </w:tcPr>
          <w:p w:rsidR="000E0F8C" w:rsidRPr="000E0F8C" w:rsidRDefault="000E0F8C" w:rsidP="00A722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0F8C" w:rsidRPr="000E0F8C" w:rsidRDefault="007D2E6D" w:rsidP="00A722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E0F8C" w:rsidRPr="000E0F8C" w:rsidRDefault="007D2E6D" w:rsidP="00A72286">
            <w:pPr>
              <w:pStyle w:val="a3"/>
              <w:snapToGrid w:val="0"/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0E0F8C" w:rsidRPr="000E0F8C" w:rsidRDefault="007D2E6D" w:rsidP="00A72286">
            <w:pPr>
              <w:pStyle w:val="a3"/>
              <w:snapToGrid w:val="0"/>
              <w:jc w:val="center"/>
            </w:pPr>
            <w:r>
              <w:t>4,6</w:t>
            </w:r>
          </w:p>
        </w:tc>
        <w:tc>
          <w:tcPr>
            <w:tcW w:w="850" w:type="dxa"/>
          </w:tcPr>
          <w:p w:rsidR="000E0F8C" w:rsidRPr="008D048B" w:rsidRDefault="007D2E6D" w:rsidP="00A72286">
            <w:pPr>
              <w:pStyle w:val="a3"/>
              <w:snapToGrid w:val="0"/>
              <w:jc w:val="center"/>
            </w:pPr>
            <w:r>
              <w:t>4,6</w:t>
            </w:r>
          </w:p>
        </w:tc>
        <w:tc>
          <w:tcPr>
            <w:tcW w:w="850" w:type="dxa"/>
          </w:tcPr>
          <w:p w:rsidR="000E0F8C" w:rsidRPr="008D048B" w:rsidRDefault="007D2E6D" w:rsidP="00A72286">
            <w:pPr>
              <w:pStyle w:val="a3"/>
              <w:snapToGrid w:val="0"/>
              <w:jc w:val="center"/>
            </w:pPr>
            <w:r>
              <w:t>102</w:t>
            </w:r>
          </w:p>
        </w:tc>
      </w:tr>
      <w:tr w:rsidR="000E0F8C" w:rsidRPr="008D048B" w:rsidTr="00A72286">
        <w:trPr>
          <w:trHeight w:val="2646"/>
        </w:trPr>
        <w:tc>
          <w:tcPr>
            <w:tcW w:w="425" w:type="dxa"/>
          </w:tcPr>
          <w:p w:rsidR="000E0F8C" w:rsidRPr="00B25784" w:rsidRDefault="000E0F8C" w:rsidP="000E0F8C">
            <w:pPr>
              <w:jc w:val="center"/>
              <w:rPr>
                <w:sz w:val="24"/>
                <w:szCs w:val="24"/>
              </w:rPr>
            </w:pPr>
            <w:r w:rsidRPr="00B25784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0E0F8C" w:rsidRPr="000E0F8C" w:rsidRDefault="000E0F8C" w:rsidP="00AF7B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Удельный вес работников занятых на рабочих местах, прошедших аттестацию по условиям труда, от общего количес</w:t>
            </w:r>
            <w:r w:rsidR="00AF7B67">
              <w:rPr>
                <w:rFonts w:ascii="Times New Roman" w:hAnsi="Times New Roman"/>
                <w:sz w:val="24"/>
                <w:szCs w:val="24"/>
              </w:rPr>
              <w:t>тва занятых в экономике города</w:t>
            </w:r>
          </w:p>
        </w:tc>
        <w:tc>
          <w:tcPr>
            <w:tcW w:w="1134" w:type="dxa"/>
            <w:vAlign w:val="center"/>
          </w:tcPr>
          <w:p w:rsidR="000E0F8C" w:rsidRPr="000E0F8C" w:rsidRDefault="00AF7B67" w:rsidP="00AF7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559" w:type="dxa"/>
          </w:tcPr>
          <w:p w:rsidR="000E0F8C" w:rsidRPr="000E0F8C" w:rsidRDefault="000E0F8C" w:rsidP="00A722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0E0F8C" w:rsidRPr="000E0F8C" w:rsidRDefault="007D2E6D" w:rsidP="00A722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0E0F8C" w:rsidRPr="000E0F8C" w:rsidRDefault="007D2E6D" w:rsidP="00A72286">
            <w:pPr>
              <w:pStyle w:val="a3"/>
              <w:snapToGrid w:val="0"/>
              <w:jc w:val="center"/>
            </w:pPr>
            <w:r>
              <w:t>65,3</w:t>
            </w:r>
          </w:p>
        </w:tc>
        <w:tc>
          <w:tcPr>
            <w:tcW w:w="1134" w:type="dxa"/>
          </w:tcPr>
          <w:p w:rsidR="000E0F8C" w:rsidRPr="000E0F8C" w:rsidRDefault="007D2E6D" w:rsidP="00A72286">
            <w:pPr>
              <w:pStyle w:val="a3"/>
              <w:snapToGrid w:val="0"/>
              <w:jc w:val="center"/>
            </w:pPr>
            <w:r>
              <w:t>65,3</w:t>
            </w:r>
          </w:p>
        </w:tc>
        <w:tc>
          <w:tcPr>
            <w:tcW w:w="850" w:type="dxa"/>
          </w:tcPr>
          <w:p w:rsidR="000E0F8C" w:rsidRPr="008D048B" w:rsidRDefault="007D2E6D" w:rsidP="00A72286">
            <w:pPr>
              <w:pStyle w:val="a3"/>
              <w:snapToGrid w:val="0"/>
              <w:jc w:val="center"/>
            </w:pPr>
            <w:r>
              <w:t>65,3</w:t>
            </w:r>
          </w:p>
        </w:tc>
        <w:tc>
          <w:tcPr>
            <w:tcW w:w="850" w:type="dxa"/>
          </w:tcPr>
          <w:p w:rsidR="000E0F8C" w:rsidRPr="008D048B" w:rsidRDefault="007D2E6D" w:rsidP="00A72286">
            <w:pPr>
              <w:pStyle w:val="a3"/>
              <w:snapToGrid w:val="0"/>
              <w:jc w:val="center"/>
            </w:pPr>
            <w:r>
              <w:t>100</w:t>
            </w:r>
          </w:p>
        </w:tc>
      </w:tr>
      <w:tr w:rsidR="000E0F8C" w:rsidRPr="008D048B" w:rsidTr="00A72286">
        <w:tc>
          <w:tcPr>
            <w:tcW w:w="425" w:type="dxa"/>
          </w:tcPr>
          <w:p w:rsidR="000E0F8C" w:rsidRPr="00B25784" w:rsidRDefault="000E0F8C" w:rsidP="000E0F8C">
            <w:pPr>
              <w:jc w:val="center"/>
              <w:rPr>
                <w:sz w:val="24"/>
                <w:szCs w:val="24"/>
              </w:rPr>
            </w:pPr>
            <w:r w:rsidRPr="00B25784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0E0F8C" w:rsidRPr="000E0F8C" w:rsidRDefault="000E0F8C" w:rsidP="00AF7B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 xml:space="preserve">Удельный вес организаций города, заключивших Соглашение о проведении координационных мероприятий в сфере труда </w:t>
            </w:r>
            <w:r w:rsidR="00AF7B67">
              <w:rPr>
                <w:rFonts w:ascii="Times New Roman" w:hAnsi="Times New Roman"/>
                <w:sz w:val="24"/>
                <w:szCs w:val="24"/>
              </w:rPr>
              <w:t xml:space="preserve">с администрацией города </w:t>
            </w:r>
            <w:proofErr w:type="spellStart"/>
            <w:r w:rsidR="00AF7B67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0E0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E0F8C" w:rsidRPr="000E0F8C" w:rsidRDefault="00AF7B67" w:rsidP="00AF7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E0F8C" w:rsidRPr="000E0F8C" w:rsidRDefault="000E0F8C" w:rsidP="00A722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:rsidR="000E0F8C" w:rsidRPr="000E0F8C" w:rsidRDefault="007D2E6D" w:rsidP="00A722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</w:tcPr>
          <w:p w:rsidR="000E0F8C" w:rsidRPr="000E0F8C" w:rsidRDefault="007D2E6D" w:rsidP="00A72286">
            <w:pPr>
              <w:pStyle w:val="a3"/>
              <w:snapToGrid w:val="0"/>
              <w:jc w:val="center"/>
            </w:pPr>
            <w:r>
              <w:t>2,4</w:t>
            </w:r>
          </w:p>
        </w:tc>
        <w:tc>
          <w:tcPr>
            <w:tcW w:w="1134" w:type="dxa"/>
          </w:tcPr>
          <w:p w:rsidR="000E0F8C" w:rsidRPr="000E0F8C" w:rsidRDefault="007D2E6D" w:rsidP="00A72286">
            <w:pPr>
              <w:pStyle w:val="a3"/>
              <w:snapToGrid w:val="0"/>
              <w:jc w:val="center"/>
            </w:pPr>
            <w:r>
              <w:t>2,4</w:t>
            </w:r>
          </w:p>
        </w:tc>
        <w:tc>
          <w:tcPr>
            <w:tcW w:w="850" w:type="dxa"/>
          </w:tcPr>
          <w:p w:rsidR="000E0F8C" w:rsidRPr="008D048B" w:rsidRDefault="007D2E6D" w:rsidP="00A72286">
            <w:pPr>
              <w:pStyle w:val="a3"/>
              <w:snapToGrid w:val="0"/>
              <w:jc w:val="center"/>
            </w:pPr>
            <w:r>
              <w:t>2,4</w:t>
            </w:r>
          </w:p>
        </w:tc>
        <w:tc>
          <w:tcPr>
            <w:tcW w:w="850" w:type="dxa"/>
          </w:tcPr>
          <w:p w:rsidR="000E0F8C" w:rsidRPr="008D048B" w:rsidRDefault="007D2E6D" w:rsidP="00A72286">
            <w:pPr>
              <w:pStyle w:val="a3"/>
              <w:snapToGrid w:val="0"/>
              <w:jc w:val="center"/>
            </w:pPr>
            <w:r>
              <w:t>89</w:t>
            </w:r>
          </w:p>
        </w:tc>
      </w:tr>
      <w:tr w:rsidR="000E0F8C" w:rsidRPr="008D048B" w:rsidTr="00A72286">
        <w:tc>
          <w:tcPr>
            <w:tcW w:w="425" w:type="dxa"/>
          </w:tcPr>
          <w:p w:rsidR="000E0F8C" w:rsidRPr="00B25784" w:rsidRDefault="000E0F8C" w:rsidP="000E0F8C">
            <w:pPr>
              <w:jc w:val="center"/>
              <w:rPr>
                <w:sz w:val="24"/>
                <w:szCs w:val="24"/>
              </w:rPr>
            </w:pPr>
            <w:r w:rsidRPr="00B25784">
              <w:rPr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0E0F8C" w:rsidRPr="000E0F8C" w:rsidRDefault="000E0F8C" w:rsidP="00AF7B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 xml:space="preserve">Численность работников, занятых во вредных и (или) опасных условиях труда, работающих в организациях города </w:t>
            </w:r>
            <w:proofErr w:type="spellStart"/>
            <w:r w:rsidRPr="000E0F8C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0E0F8C">
              <w:rPr>
                <w:rFonts w:ascii="Times New Roman" w:hAnsi="Times New Roman"/>
                <w:sz w:val="24"/>
                <w:szCs w:val="24"/>
              </w:rPr>
              <w:t>,  прошедших пер</w:t>
            </w:r>
            <w:r w:rsidR="00AF7B67">
              <w:rPr>
                <w:rFonts w:ascii="Times New Roman" w:hAnsi="Times New Roman"/>
                <w:sz w:val="24"/>
                <w:szCs w:val="24"/>
              </w:rPr>
              <w:t>иодический  медицинский осмотр</w:t>
            </w:r>
          </w:p>
        </w:tc>
        <w:tc>
          <w:tcPr>
            <w:tcW w:w="1134" w:type="dxa"/>
            <w:vAlign w:val="center"/>
          </w:tcPr>
          <w:p w:rsidR="00AF7B67" w:rsidRDefault="00AF7B67" w:rsidP="00AF7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0E0F8C">
              <w:rPr>
                <w:rFonts w:ascii="Times New Roman" w:hAnsi="Times New Roman"/>
                <w:sz w:val="24"/>
                <w:szCs w:val="24"/>
              </w:rPr>
              <w:t>ыс.</w:t>
            </w:r>
          </w:p>
          <w:p w:rsidR="000E0F8C" w:rsidRPr="000E0F8C" w:rsidRDefault="000E0F8C" w:rsidP="00AF7B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559" w:type="dxa"/>
          </w:tcPr>
          <w:p w:rsidR="000E0F8C" w:rsidRPr="000E0F8C" w:rsidRDefault="000E0F8C" w:rsidP="00A722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0E0F8C" w:rsidRPr="000E0F8C" w:rsidRDefault="007D2E6D" w:rsidP="00A722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</w:tcPr>
          <w:p w:rsidR="000E0F8C" w:rsidRPr="000E0F8C" w:rsidRDefault="007D2E6D" w:rsidP="00A72286">
            <w:pPr>
              <w:pStyle w:val="a3"/>
              <w:snapToGrid w:val="0"/>
              <w:jc w:val="center"/>
            </w:pPr>
            <w:r>
              <w:t>3,0</w:t>
            </w:r>
          </w:p>
        </w:tc>
        <w:tc>
          <w:tcPr>
            <w:tcW w:w="1134" w:type="dxa"/>
          </w:tcPr>
          <w:p w:rsidR="000E0F8C" w:rsidRPr="000E0F8C" w:rsidRDefault="007D2E6D" w:rsidP="00A72286">
            <w:pPr>
              <w:pStyle w:val="a3"/>
              <w:snapToGrid w:val="0"/>
              <w:jc w:val="center"/>
            </w:pPr>
            <w:r>
              <w:t>3,3</w:t>
            </w:r>
          </w:p>
        </w:tc>
        <w:tc>
          <w:tcPr>
            <w:tcW w:w="850" w:type="dxa"/>
          </w:tcPr>
          <w:p w:rsidR="000E0F8C" w:rsidRPr="008D048B" w:rsidRDefault="007D2E6D" w:rsidP="00A72286">
            <w:pPr>
              <w:pStyle w:val="a3"/>
              <w:snapToGrid w:val="0"/>
              <w:jc w:val="center"/>
            </w:pPr>
            <w:r>
              <w:t>3,3</w:t>
            </w:r>
          </w:p>
        </w:tc>
        <w:tc>
          <w:tcPr>
            <w:tcW w:w="850" w:type="dxa"/>
          </w:tcPr>
          <w:p w:rsidR="000E0F8C" w:rsidRPr="008D048B" w:rsidRDefault="007D2E6D" w:rsidP="00A72286">
            <w:pPr>
              <w:pStyle w:val="a3"/>
              <w:snapToGrid w:val="0"/>
              <w:jc w:val="center"/>
            </w:pPr>
            <w:r>
              <w:t>110</w:t>
            </w:r>
          </w:p>
        </w:tc>
      </w:tr>
    </w:tbl>
    <w:p w:rsidR="004B4BDF" w:rsidRPr="008D048B" w:rsidRDefault="004B4BDF" w:rsidP="004B4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BDF" w:rsidRPr="008D048B" w:rsidRDefault="004B4BDF" w:rsidP="004B4B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17B2F" w:rsidRDefault="00F17B2F" w:rsidP="00F17B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F21" w:rsidRDefault="00734F21" w:rsidP="00F17B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F21" w:rsidRDefault="00734F21" w:rsidP="00F17B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F21" w:rsidRDefault="00734F21" w:rsidP="00F17B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F21" w:rsidRDefault="00734F21" w:rsidP="00F17B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F21" w:rsidRDefault="00734F21" w:rsidP="00F17B2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17B2F" w:rsidRDefault="00F17B2F" w:rsidP="00CE39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2286" w:rsidRPr="00734F21" w:rsidRDefault="00A72286" w:rsidP="00CE3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F21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E39CE" w:rsidRPr="00734F21" w:rsidRDefault="00A72286" w:rsidP="00CE39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34F21">
        <w:rPr>
          <w:rFonts w:ascii="Times New Roman" w:hAnsi="Times New Roman"/>
          <w:b/>
          <w:sz w:val="24"/>
          <w:szCs w:val="24"/>
        </w:rPr>
        <w:t xml:space="preserve">к отчету  о </w:t>
      </w:r>
      <w:r w:rsidR="00CE39CE" w:rsidRPr="00734F21">
        <w:rPr>
          <w:rFonts w:ascii="Times New Roman" w:hAnsi="Times New Roman"/>
          <w:b/>
          <w:bCs/>
          <w:sz w:val="24"/>
          <w:szCs w:val="24"/>
        </w:rPr>
        <w:t>ходе реализации программы и достижении целевых показателей эффективности долгосрочной целевой программы за 2012год</w:t>
      </w:r>
    </w:p>
    <w:p w:rsidR="00CE39CE" w:rsidRDefault="00CE39CE" w:rsidP="00CE39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17B2F" w:rsidRPr="00F17B2F" w:rsidRDefault="00F17B2F" w:rsidP="00F17B2F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7B2F">
        <w:rPr>
          <w:rFonts w:ascii="Times New Roman" w:hAnsi="Times New Roman"/>
          <w:sz w:val="24"/>
          <w:szCs w:val="24"/>
        </w:rPr>
        <w:t xml:space="preserve">В целях развития социального партнерства, взаимодействия органов местного самоуправления, представителей работодателей и представителей профсоюзов, решением Думы города </w:t>
      </w:r>
      <w:proofErr w:type="spellStart"/>
      <w:r w:rsidRPr="00F17B2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F17B2F">
        <w:rPr>
          <w:rFonts w:ascii="Times New Roman" w:hAnsi="Times New Roman"/>
          <w:sz w:val="24"/>
          <w:szCs w:val="24"/>
        </w:rPr>
        <w:t xml:space="preserve"> от 08.04.2004 № 609 утверждено Положение о муниципальной трехсторонней комиссии по регулированию социально-трудовых отношений и сформирован состав комиссии.</w:t>
      </w:r>
    </w:p>
    <w:p w:rsidR="00F17B2F" w:rsidRPr="00F17B2F" w:rsidRDefault="00F17B2F" w:rsidP="00F17B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B2F">
        <w:rPr>
          <w:rFonts w:ascii="Times New Roman" w:hAnsi="Times New Roman"/>
          <w:sz w:val="24"/>
          <w:szCs w:val="24"/>
        </w:rPr>
        <w:tab/>
        <w:t xml:space="preserve">Постановлением администрации города </w:t>
      </w:r>
      <w:proofErr w:type="spellStart"/>
      <w:r w:rsidRPr="00F17B2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F17B2F">
        <w:rPr>
          <w:rFonts w:ascii="Times New Roman" w:hAnsi="Times New Roman"/>
          <w:sz w:val="24"/>
          <w:szCs w:val="24"/>
        </w:rPr>
        <w:t xml:space="preserve">  от 01.03.2012 № 483 утверждена долгосрочная целевая программа «Реализация мероприятий по совершенствованию социальн</w:t>
      </w:r>
      <w:proofErr w:type="gramStart"/>
      <w:r w:rsidRPr="00F17B2F">
        <w:rPr>
          <w:rFonts w:ascii="Times New Roman" w:hAnsi="Times New Roman"/>
          <w:sz w:val="24"/>
          <w:szCs w:val="24"/>
        </w:rPr>
        <w:t>о-</w:t>
      </w:r>
      <w:proofErr w:type="gramEnd"/>
      <w:r w:rsidRPr="00F17B2F">
        <w:rPr>
          <w:rFonts w:ascii="Times New Roman" w:hAnsi="Times New Roman"/>
          <w:sz w:val="24"/>
          <w:szCs w:val="24"/>
        </w:rPr>
        <w:t xml:space="preserve"> трудовых отношений и охраны труда в городе </w:t>
      </w:r>
      <w:proofErr w:type="spellStart"/>
      <w:r w:rsidRPr="00F17B2F">
        <w:rPr>
          <w:rFonts w:ascii="Times New Roman" w:hAnsi="Times New Roman"/>
          <w:sz w:val="24"/>
          <w:szCs w:val="24"/>
        </w:rPr>
        <w:t>Югорске</w:t>
      </w:r>
      <w:proofErr w:type="spellEnd"/>
      <w:r w:rsidRPr="00F17B2F">
        <w:rPr>
          <w:rFonts w:ascii="Times New Roman" w:hAnsi="Times New Roman"/>
          <w:sz w:val="24"/>
          <w:szCs w:val="24"/>
        </w:rPr>
        <w:t xml:space="preserve"> на 2012- 2014 годы».</w:t>
      </w:r>
    </w:p>
    <w:p w:rsidR="00F17B2F" w:rsidRPr="00F17B2F" w:rsidRDefault="00F17B2F" w:rsidP="00F17B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7B2F">
        <w:rPr>
          <w:rFonts w:ascii="Times New Roman" w:hAnsi="Times New Roman"/>
          <w:sz w:val="24"/>
          <w:szCs w:val="24"/>
        </w:rPr>
        <w:t xml:space="preserve">В декабре месяце текущего года сторонами социального партнерства подписаны 2 соглашения, которые действуют на территории города </w:t>
      </w:r>
      <w:proofErr w:type="spellStart"/>
      <w:r w:rsidRPr="00F17B2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F17B2F">
        <w:rPr>
          <w:rFonts w:ascii="Times New Roman" w:hAnsi="Times New Roman"/>
          <w:sz w:val="24"/>
          <w:szCs w:val="24"/>
        </w:rPr>
        <w:t xml:space="preserve"> до 31.12.2015.</w:t>
      </w:r>
    </w:p>
    <w:p w:rsidR="00F17B2F" w:rsidRPr="00F17B2F" w:rsidRDefault="00F17B2F" w:rsidP="00F17B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B2F">
        <w:rPr>
          <w:rFonts w:ascii="Times New Roman" w:hAnsi="Times New Roman"/>
          <w:sz w:val="24"/>
          <w:szCs w:val="24"/>
        </w:rPr>
        <w:tab/>
      </w:r>
      <w:proofErr w:type="gramStart"/>
      <w:r w:rsidRPr="00F17B2F">
        <w:rPr>
          <w:rFonts w:ascii="Times New Roman" w:hAnsi="Times New Roman"/>
          <w:sz w:val="24"/>
          <w:szCs w:val="24"/>
        </w:rPr>
        <w:t xml:space="preserve">Стороны социального партнерства предоставляют информацию и оказывают содействие в информировании населения города </w:t>
      </w:r>
      <w:proofErr w:type="spellStart"/>
      <w:r w:rsidRPr="00F17B2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F17B2F">
        <w:rPr>
          <w:rFonts w:ascii="Times New Roman" w:hAnsi="Times New Roman"/>
          <w:sz w:val="24"/>
          <w:szCs w:val="24"/>
        </w:rPr>
        <w:t xml:space="preserve"> об уровне жизни населения, в том числе и по  не допущению выплаты заработной платы работникам организаций города ниже уровня величины минимального размера оплаты труда, установленного в автономном округе, информируют население  об уровне безработицы, о наличии вакансий в городе (данные городского Центра занятости), о  заключении территориальных и отраслевых</w:t>
      </w:r>
      <w:proofErr w:type="gramEnd"/>
      <w:r w:rsidRPr="00F17B2F">
        <w:rPr>
          <w:rFonts w:ascii="Times New Roman" w:hAnsi="Times New Roman"/>
          <w:sz w:val="24"/>
          <w:szCs w:val="24"/>
        </w:rPr>
        <w:t xml:space="preserve"> соглашений, о заключении коллективных договоров в организациях города </w:t>
      </w:r>
      <w:proofErr w:type="spellStart"/>
      <w:r w:rsidRPr="00F17B2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F17B2F">
        <w:rPr>
          <w:rFonts w:ascii="Times New Roman" w:hAnsi="Times New Roman"/>
          <w:sz w:val="24"/>
          <w:szCs w:val="24"/>
        </w:rPr>
        <w:t xml:space="preserve">. </w:t>
      </w:r>
    </w:p>
    <w:p w:rsidR="00F17B2F" w:rsidRPr="00F17B2F" w:rsidRDefault="00F17B2F" w:rsidP="00F17B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7B2F">
        <w:rPr>
          <w:rFonts w:ascii="Times New Roman" w:hAnsi="Times New Roman"/>
          <w:sz w:val="24"/>
          <w:szCs w:val="24"/>
        </w:rPr>
        <w:t xml:space="preserve">В организациях города заключены и действуют 31 коллективный договор, что составляет 4,6% от общей численности организаций города (673 организации), но охват коллективными договорами работающего населения города составляет 70,0%. </w:t>
      </w:r>
    </w:p>
    <w:p w:rsidR="00F17B2F" w:rsidRPr="00F17B2F" w:rsidRDefault="00F17B2F" w:rsidP="00F17B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7B2F">
        <w:rPr>
          <w:rFonts w:ascii="Times New Roman" w:hAnsi="Times New Roman"/>
          <w:sz w:val="24"/>
          <w:szCs w:val="24"/>
        </w:rPr>
        <w:t xml:space="preserve">В рамках межведомственного взаимодействия при администрации города </w:t>
      </w:r>
      <w:proofErr w:type="spellStart"/>
      <w:r w:rsidRPr="00F17B2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F17B2F">
        <w:rPr>
          <w:rFonts w:ascii="Times New Roman" w:hAnsi="Times New Roman"/>
          <w:sz w:val="24"/>
          <w:szCs w:val="24"/>
        </w:rPr>
        <w:t xml:space="preserve"> работают комиссии по вопросам социально-экономического развития города </w:t>
      </w:r>
      <w:proofErr w:type="spellStart"/>
      <w:r w:rsidRPr="00F17B2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F17B2F">
        <w:rPr>
          <w:rFonts w:ascii="Times New Roman" w:hAnsi="Times New Roman"/>
          <w:sz w:val="24"/>
          <w:szCs w:val="24"/>
        </w:rPr>
        <w:t xml:space="preserve"> и по охране труда, в состав которых входят представители органов местного самоуправления, федеральных органов надзора и контроля, крупных организаций города, представители территориальных объединений профсоюзов и работодателей.</w:t>
      </w:r>
    </w:p>
    <w:p w:rsidR="00F17B2F" w:rsidRPr="00F17B2F" w:rsidRDefault="00F17B2F" w:rsidP="00F17B2F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B2F">
        <w:rPr>
          <w:rFonts w:ascii="Times New Roman" w:hAnsi="Times New Roman"/>
          <w:sz w:val="24"/>
          <w:szCs w:val="24"/>
        </w:rPr>
        <w:tab/>
        <w:t xml:space="preserve">В 2012 году проведено 2 заседания межведомственной комиссии по охране труда и рассмотрены вопросы взаимодействия Фонда социального страхования РФ с работодателями города по обеспечению мероприятий по охране труда, заслушаны 2 работодателя, допустившие случаи производственного травматизма. </w:t>
      </w:r>
    </w:p>
    <w:p w:rsidR="00F17B2F" w:rsidRPr="00F17B2F" w:rsidRDefault="00F17B2F" w:rsidP="00F17B2F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7B2F">
        <w:rPr>
          <w:rFonts w:ascii="Times New Roman" w:hAnsi="Times New Roman"/>
          <w:sz w:val="24"/>
          <w:szCs w:val="24"/>
        </w:rPr>
        <w:t xml:space="preserve">С начала года проведено 3 заседания комиссии по вопросам социально-экономического развития, на которые были  приглашены 9 работодателей, у которых по данным Пенсионного фонда РФ, уровень среднемесячной заработной платы ниже уровня МРОТ, установленного в автономном округе на 2012 год, а также рассмотрены предложения работодателей города </w:t>
      </w:r>
      <w:proofErr w:type="spellStart"/>
      <w:r w:rsidRPr="00F17B2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F17B2F">
        <w:rPr>
          <w:rFonts w:ascii="Times New Roman" w:hAnsi="Times New Roman"/>
          <w:sz w:val="24"/>
          <w:szCs w:val="24"/>
        </w:rPr>
        <w:t>, подавших предложения на привлечение иностра</w:t>
      </w:r>
      <w:r>
        <w:rPr>
          <w:rFonts w:ascii="Times New Roman" w:hAnsi="Times New Roman"/>
          <w:sz w:val="24"/>
          <w:szCs w:val="24"/>
        </w:rPr>
        <w:t xml:space="preserve">нной рабочей силы в 2013 году. </w:t>
      </w:r>
      <w:proofErr w:type="gramEnd"/>
    </w:p>
    <w:p w:rsidR="00CA04A6" w:rsidRPr="00F17B2F" w:rsidRDefault="00CA04A6" w:rsidP="00F17B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B2F">
        <w:rPr>
          <w:rFonts w:ascii="Times New Roman" w:hAnsi="Times New Roman"/>
          <w:sz w:val="24"/>
          <w:szCs w:val="24"/>
        </w:rPr>
        <w:tab/>
        <w:t xml:space="preserve">В рамках выполнения программных мероприятий в </w:t>
      </w:r>
      <w:r w:rsidR="00206C10" w:rsidRPr="00F17B2F">
        <w:rPr>
          <w:rFonts w:ascii="Times New Roman" w:hAnsi="Times New Roman"/>
          <w:sz w:val="24"/>
          <w:szCs w:val="24"/>
        </w:rPr>
        <w:t xml:space="preserve"> марте 2012 года проведен городской этап смотра-конкурса</w:t>
      </w:r>
      <w:r w:rsidR="00206C10" w:rsidRPr="00F17B2F">
        <w:rPr>
          <w:rFonts w:ascii="Times New Roman" w:hAnsi="Times New Roman"/>
          <w:b/>
          <w:sz w:val="24"/>
          <w:szCs w:val="24"/>
        </w:rPr>
        <w:t xml:space="preserve"> </w:t>
      </w:r>
      <w:r w:rsidR="00206C10" w:rsidRPr="00F17B2F">
        <w:rPr>
          <w:rFonts w:ascii="Times New Roman" w:hAnsi="Times New Roman"/>
          <w:sz w:val="24"/>
          <w:szCs w:val="24"/>
        </w:rPr>
        <w:t>на лучшую организацию работы  в области  охраны труда</w:t>
      </w:r>
      <w:r w:rsidR="00206C10" w:rsidRPr="00F17B2F">
        <w:rPr>
          <w:rFonts w:ascii="Times New Roman" w:hAnsi="Times New Roman"/>
          <w:bCs/>
          <w:sz w:val="24"/>
          <w:szCs w:val="24"/>
        </w:rPr>
        <w:t xml:space="preserve"> и регулирования социально-трудовых отношений</w:t>
      </w:r>
      <w:r w:rsidR="00206C10" w:rsidRPr="00F17B2F">
        <w:rPr>
          <w:rFonts w:ascii="Times New Roman" w:hAnsi="Times New Roman"/>
          <w:sz w:val="24"/>
          <w:szCs w:val="24"/>
        </w:rPr>
        <w:t xml:space="preserve"> среди работодателей   города </w:t>
      </w:r>
      <w:proofErr w:type="spellStart"/>
      <w:r w:rsidR="00206C10" w:rsidRPr="00F17B2F">
        <w:rPr>
          <w:rFonts w:ascii="Times New Roman" w:hAnsi="Times New Roman"/>
          <w:sz w:val="24"/>
          <w:szCs w:val="24"/>
        </w:rPr>
        <w:t>Югорска</w:t>
      </w:r>
      <w:proofErr w:type="spellEnd"/>
      <w:r w:rsidR="00206C10" w:rsidRPr="00F17B2F">
        <w:rPr>
          <w:rFonts w:ascii="Times New Roman" w:hAnsi="Times New Roman"/>
          <w:sz w:val="24"/>
          <w:szCs w:val="24"/>
        </w:rPr>
        <w:t>, в котором  в 2 номинациях «Без травм и аварий» и «Коллективный договор – основа трудовых отношений» приняли участие 17 работодателей. Победители муниципального этапа смотра-конкурса</w:t>
      </w:r>
      <w:r w:rsidR="00206C10" w:rsidRPr="00F17B2F">
        <w:rPr>
          <w:rFonts w:ascii="Times New Roman" w:hAnsi="Times New Roman"/>
          <w:b/>
          <w:sz w:val="24"/>
          <w:szCs w:val="24"/>
        </w:rPr>
        <w:t xml:space="preserve"> </w:t>
      </w:r>
      <w:r w:rsidR="00206C10" w:rsidRPr="00F17B2F">
        <w:rPr>
          <w:rFonts w:ascii="Times New Roman" w:hAnsi="Times New Roman"/>
          <w:sz w:val="24"/>
          <w:szCs w:val="24"/>
        </w:rPr>
        <w:t xml:space="preserve">Комсомольское линейно-производственное управление магистральных газопроводов </w:t>
      </w:r>
      <w:r w:rsidR="007B2876" w:rsidRPr="00F17B2F">
        <w:rPr>
          <w:rFonts w:ascii="Times New Roman" w:hAnsi="Times New Roman"/>
          <w:sz w:val="24"/>
          <w:szCs w:val="24"/>
        </w:rPr>
        <w:t xml:space="preserve">и Инженерно-технический  центр  </w:t>
      </w:r>
      <w:r w:rsidR="00206C10" w:rsidRPr="00F17B2F">
        <w:rPr>
          <w:rFonts w:ascii="Times New Roman" w:hAnsi="Times New Roman"/>
          <w:sz w:val="24"/>
          <w:szCs w:val="24"/>
        </w:rPr>
        <w:t>ООО «Газпро</w:t>
      </w:r>
      <w:r w:rsidR="007B2876" w:rsidRPr="00F17B2F">
        <w:rPr>
          <w:rFonts w:ascii="Times New Roman" w:hAnsi="Times New Roman"/>
          <w:sz w:val="24"/>
          <w:szCs w:val="24"/>
        </w:rPr>
        <w:t xml:space="preserve">м </w:t>
      </w:r>
      <w:proofErr w:type="spellStart"/>
      <w:r w:rsidR="007B2876" w:rsidRPr="00F17B2F">
        <w:rPr>
          <w:rFonts w:ascii="Times New Roman" w:hAnsi="Times New Roman"/>
          <w:sz w:val="24"/>
          <w:szCs w:val="24"/>
        </w:rPr>
        <w:t>трансгаз</w:t>
      </w:r>
      <w:proofErr w:type="spellEnd"/>
      <w:r w:rsidR="007B2876" w:rsidRPr="00F17B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2876" w:rsidRPr="00F17B2F">
        <w:rPr>
          <w:rFonts w:ascii="Times New Roman" w:hAnsi="Times New Roman"/>
          <w:sz w:val="24"/>
          <w:szCs w:val="24"/>
        </w:rPr>
        <w:t>Югорск</w:t>
      </w:r>
      <w:proofErr w:type="spellEnd"/>
      <w:r w:rsidR="007B2876" w:rsidRPr="00F17B2F">
        <w:rPr>
          <w:rFonts w:ascii="Times New Roman" w:hAnsi="Times New Roman"/>
          <w:sz w:val="24"/>
          <w:szCs w:val="24"/>
        </w:rPr>
        <w:t>» приняли участие в окружном этапе.</w:t>
      </w:r>
    </w:p>
    <w:p w:rsidR="009A5775" w:rsidRPr="00F17B2F" w:rsidRDefault="00CE39CE" w:rsidP="00F17B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B2F">
        <w:rPr>
          <w:rFonts w:ascii="Times New Roman" w:hAnsi="Times New Roman"/>
          <w:sz w:val="24"/>
          <w:szCs w:val="24"/>
        </w:rPr>
        <w:t xml:space="preserve">          В организациях города </w:t>
      </w:r>
      <w:proofErr w:type="spellStart"/>
      <w:r w:rsidRPr="00F17B2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F17B2F">
        <w:rPr>
          <w:rFonts w:ascii="Times New Roman" w:hAnsi="Times New Roman"/>
          <w:sz w:val="24"/>
          <w:szCs w:val="24"/>
        </w:rPr>
        <w:t xml:space="preserve"> аттестованы 7,9 тысячи рабочих мест, на которых раб</w:t>
      </w:r>
      <w:r w:rsidR="009A5775" w:rsidRPr="00F17B2F">
        <w:rPr>
          <w:rFonts w:ascii="Times New Roman" w:hAnsi="Times New Roman"/>
          <w:sz w:val="24"/>
          <w:szCs w:val="24"/>
        </w:rPr>
        <w:t>отают более 11 тысяч работников. Удельный вес работников, занятых на рабочих местах, прошедш</w:t>
      </w:r>
      <w:r w:rsidR="00D175E0" w:rsidRPr="00F17B2F">
        <w:rPr>
          <w:rFonts w:ascii="Times New Roman" w:hAnsi="Times New Roman"/>
          <w:sz w:val="24"/>
          <w:szCs w:val="24"/>
        </w:rPr>
        <w:t>их аттестацию по условиям труда</w:t>
      </w:r>
      <w:r w:rsidR="009A5775" w:rsidRPr="00F17B2F">
        <w:rPr>
          <w:rFonts w:ascii="Times New Roman" w:hAnsi="Times New Roman"/>
          <w:sz w:val="24"/>
          <w:szCs w:val="24"/>
        </w:rPr>
        <w:t>, от общего количества занятых в экономике города составляет 65,3%.</w:t>
      </w:r>
    </w:p>
    <w:p w:rsidR="00D175E0" w:rsidRPr="00F17B2F" w:rsidRDefault="00D175E0" w:rsidP="00F17B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B2F">
        <w:rPr>
          <w:rFonts w:ascii="Times New Roman" w:hAnsi="Times New Roman"/>
          <w:sz w:val="24"/>
          <w:szCs w:val="24"/>
        </w:rPr>
        <w:tab/>
        <w:t xml:space="preserve">В 2012 году   с  16 работодателями города заключены Соглашения о проведении координационных мероприятий в сфере социально-трудовых отношений на соответствие требованиям законодательства. В течение года проведены 16 проверок организаций, по результатам которых выданы рекомендации по устранению выявленных нарушений. </w:t>
      </w:r>
    </w:p>
    <w:p w:rsidR="00A72286" w:rsidRPr="00F17B2F" w:rsidRDefault="00D175E0" w:rsidP="00F17B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B2F">
        <w:rPr>
          <w:rFonts w:ascii="Times New Roman" w:hAnsi="Times New Roman"/>
          <w:sz w:val="24"/>
          <w:szCs w:val="24"/>
        </w:rPr>
        <w:lastRenderedPageBreak/>
        <w:tab/>
        <w:t>В течение 2012 года  в организациях города прошли периодические  медицинские осмотры 3,3 тысячи  работников организаций города, занятых во вредных и опасных условиях труда,  что составляет 110%   к плану проведения медосмотров.</w:t>
      </w:r>
    </w:p>
    <w:sectPr w:rsidR="00A72286" w:rsidRPr="00F17B2F" w:rsidSect="00F17B2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DF"/>
    <w:rsid w:val="00002245"/>
    <w:rsid w:val="00010900"/>
    <w:rsid w:val="00027685"/>
    <w:rsid w:val="00034300"/>
    <w:rsid w:val="0004748D"/>
    <w:rsid w:val="00052ECD"/>
    <w:rsid w:val="0005411E"/>
    <w:rsid w:val="00067EDD"/>
    <w:rsid w:val="00075464"/>
    <w:rsid w:val="00080CB9"/>
    <w:rsid w:val="000A2040"/>
    <w:rsid w:val="000A49C6"/>
    <w:rsid w:val="000B2EDA"/>
    <w:rsid w:val="000B2F42"/>
    <w:rsid w:val="000B46CA"/>
    <w:rsid w:val="000B602F"/>
    <w:rsid w:val="000B6E4F"/>
    <w:rsid w:val="000B714E"/>
    <w:rsid w:val="000D034D"/>
    <w:rsid w:val="000E0F8C"/>
    <w:rsid w:val="000F734B"/>
    <w:rsid w:val="001106DC"/>
    <w:rsid w:val="00112A53"/>
    <w:rsid w:val="00112EB4"/>
    <w:rsid w:val="001159A9"/>
    <w:rsid w:val="00125AE9"/>
    <w:rsid w:val="001270F5"/>
    <w:rsid w:val="0013157B"/>
    <w:rsid w:val="00171544"/>
    <w:rsid w:val="00173EDF"/>
    <w:rsid w:val="00175179"/>
    <w:rsid w:val="00176065"/>
    <w:rsid w:val="00177A29"/>
    <w:rsid w:val="00183FB3"/>
    <w:rsid w:val="001978F9"/>
    <w:rsid w:val="001C05B0"/>
    <w:rsid w:val="001C36BE"/>
    <w:rsid w:val="001D5E95"/>
    <w:rsid w:val="001D6CC6"/>
    <w:rsid w:val="001E6F54"/>
    <w:rsid w:val="00203612"/>
    <w:rsid w:val="00206C10"/>
    <w:rsid w:val="00210FBE"/>
    <w:rsid w:val="002126D2"/>
    <w:rsid w:val="0022756E"/>
    <w:rsid w:val="0023478B"/>
    <w:rsid w:val="002579AC"/>
    <w:rsid w:val="00286CCD"/>
    <w:rsid w:val="0029140F"/>
    <w:rsid w:val="002B00B9"/>
    <w:rsid w:val="002C1080"/>
    <w:rsid w:val="002D18BD"/>
    <w:rsid w:val="002F11BE"/>
    <w:rsid w:val="002F5D68"/>
    <w:rsid w:val="00304FF4"/>
    <w:rsid w:val="00305148"/>
    <w:rsid w:val="00311BAC"/>
    <w:rsid w:val="0031214D"/>
    <w:rsid w:val="003166D7"/>
    <w:rsid w:val="00340968"/>
    <w:rsid w:val="00370DC0"/>
    <w:rsid w:val="00372BA8"/>
    <w:rsid w:val="003833D3"/>
    <w:rsid w:val="00384669"/>
    <w:rsid w:val="00384E26"/>
    <w:rsid w:val="003854D7"/>
    <w:rsid w:val="00385FFC"/>
    <w:rsid w:val="003869B1"/>
    <w:rsid w:val="00396712"/>
    <w:rsid w:val="003A1C2F"/>
    <w:rsid w:val="003A2884"/>
    <w:rsid w:val="003A58B8"/>
    <w:rsid w:val="003A5913"/>
    <w:rsid w:val="003B2E92"/>
    <w:rsid w:val="003B3981"/>
    <w:rsid w:val="003B4C53"/>
    <w:rsid w:val="003C7444"/>
    <w:rsid w:val="003C787C"/>
    <w:rsid w:val="003D26D1"/>
    <w:rsid w:val="003E3B14"/>
    <w:rsid w:val="003F14CC"/>
    <w:rsid w:val="003F2CAC"/>
    <w:rsid w:val="00407950"/>
    <w:rsid w:val="00410E75"/>
    <w:rsid w:val="00416907"/>
    <w:rsid w:val="0042204F"/>
    <w:rsid w:val="00432A4A"/>
    <w:rsid w:val="004519DC"/>
    <w:rsid w:val="00451D18"/>
    <w:rsid w:val="00453DE3"/>
    <w:rsid w:val="00457B25"/>
    <w:rsid w:val="00464D83"/>
    <w:rsid w:val="00470B51"/>
    <w:rsid w:val="00473612"/>
    <w:rsid w:val="0047427E"/>
    <w:rsid w:val="0049295A"/>
    <w:rsid w:val="004A2240"/>
    <w:rsid w:val="004A34EE"/>
    <w:rsid w:val="004A3DB3"/>
    <w:rsid w:val="004B39E7"/>
    <w:rsid w:val="004B3AA6"/>
    <w:rsid w:val="004B4BDF"/>
    <w:rsid w:val="004E2258"/>
    <w:rsid w:val="004F0DFD"/>
    <w:rsid w:val="00501A6B"/>
    <w:rsid w:val="00522CED"/>
    <w:rsid w:val="0052590D"/>
    <w:rsid w:val="00531959"/>
    <w:rsid w:val="005362FD"/>
    <w:rsid w:val="00541E7B"/>
    <w:rsid w:val="005447D8"/>
    <w:rsid w:val="00545296"/>
    <w:rsid w:val="005549C9"/>
    <w:rsid w:val="00572CA8"/>
    <w:rsid w:val="005747D5"/>
    <w:rsid w:val="00576DF9"/>
    <w:rsid w:val="005B2730"/>
    <w:rsid w:val="005B2CB2"/>
    <w:rsid w:val="005C6198"/>
    <w:rsid w:val="005D4142"/>
    <w:rsid w:val="005D7A0D"/>
    <w:rsid w:val="005E5B0F"/>
    <w:rsid w:val="005E6B87"/>
    <w:rsid w:val="00600E6E"/>
    <w:rsid w:val="006162C3"/>
    <w:rsid w:val="00617EAD"/>
    <w:rsid w:val="006352AC"/>
    <w:rsid w:val="006354CE"/>
    <w:rsid w:val="006401CE"/>
    <w:rsid w:val="006864AB"/>
    <w:rsid w:val="00686582"/>
    <w:rsid w:val="00686EB4"/>
    <w:rsid w:val="0069265F"/>
    <w:rsid w:val="0069427D"/>
    <w:rsid w:val="006A3D78"/>
    <w:rsid w:val="006A506F"/>
    <w:rsid w:val="006B3400"/>
    <w:rsid w:val="006B400D"/>
    <w:rsid w:val="006B7F25"/>
    <w:rsid w:val="006D18DF"/>
    <w:rsid w:val="006D4A5E"/>
    <w:rsid w:val="006E1369"/>
    <w:rsid w:val="007001C8"/>
    <w:rsid w:val="00714FF0"/>
    <w:rsid w:val="00717763"/>
    <w:rsid w:val="00717C7F"/>
    <w:rsid w:val="00734F21"/>
    <w:rsid w:val="00742F1D"/>
    <w:rsid w:val="00743D6B"/>
    <w:rsid w:val="0074707D"/>
    <w:rsid w:val="00750474"/>
    <w:rsid w:val="00750D95"/>
    <w:rsid w:val="007608CC"/>
    <w:rsid w:val="007630A4"/>
    <w:rsid w:val="00780B59"/>
    <w:rsid w:val="00783F0E"/>
    <w:rsid w:val="007865DC"/>
    <w:rsid w:val="0078751B"/>
    <w:rsid w:val="00795A0A"/>
    <w:rsid w:val="007A11F7"/>
    <w:rsid w:val="007A5220"/>
    <w:rsid w:val="007A5575"/>
    <w:rsid w:val="007B2876"/>
    <w:rsid w:val="007C1EF6"/>
    <w:rsid w:val="007D2E6D"/>
    <w:rsid w:val="0080228D"/>
    <w:rsid w:val="00803633"/>
    <w:rsid w:val="00804341"/>
    <w:rsid w:val="008069B9"/>
    <w:rsid w:val="0083333C"/>
    <w:rsid w:val="00841E05"/>
    <w:rsid w:val="00845679"/>
    <w:rsid w:val="00856FAA"/>
    <w:rsid w:val="008765A2"/>
    <w:rsid w:val="00876BF6"/>
    <w:rsid w:val="0089200B"/>
    <w:rsid w:val="00895A58"/>
    <w:rsid w:val="00895D66"/>
    <w:rsid w:val="00897C73"/>
    <w:rsid w:val="008A12EE"/>
    <w:rsid w:val="008C67F6"/>
    <w:rsid w:val="008D393C"/>
    <w:rsid w:val="008D5948"/>
    <w:rsid w:val="008D7B50"/>
    <w:rsid w:val="008F228F"/>
    <w:rsid w:val="008F709A"/>
    <w:rsid w:val="009061AB"/>
    <w:rsid w:val="009135CF"/>
    <w:rsid w:val="00924363"/>
    <w:rsid w:val="00932B89"/>
    <w:rsid w:val="00957DE7"/>
    <w:rsid w:val="00975A88"/>
    <w:rsid w:val="00976A70"/>
    <w:rsid w:val="00992882"/>
    <w:rsid w:val="009A453F"/>
    <w:rsid w:val="009A5775"/>
    <w:rsid w:val="009B4E04"/>
    <w:rsid w:val="009C64FE"/>
    <w:rsid w:val="009E68E9"/>
    <w:rsid w:val="00A02214"/>
    <w:rsid w:val="00A030AA"/>
    <w:rsid w:val="00A054DB"/>
    <w:rsid w:val="00A10E31"/>
    <w:rsid w:val="00A31106"/>
    <w:rsid w:val="00A34524"/>
    <w:rsid w:val="00A45F17"/>
    <w:rsid w:val="00A527E7"/>
    <w:rsid w:val="00A52E0D"/>
    <w:rsid w:val="00A672A6"/>
    <w:rsid w:val="00A72286"/>
    <w:rsid w:val="00A72FEC"/>
    <w:rsid w:val="00A74A43"/>
    <w:rsid w:val="00A764EC"/>
    <w:rsid w:val="00A765C7"/>
    <w:rsid w:val="00AA13D3"/>
    <w:rsid w:val="00AB2539"/>
    <w:rsid w:val="00AB4D82"/>
    <w:rsid w:val="00AB5651"/>
    <w:rsid w:val="00AE0AC7"/>
    <w:rsid w:val="00AE6B37"/>
    <w:rsid w:val="00AF3C27"/>
    <w:rsid w:val="00AF7B67"/>
    <w:rsid w:val="00B067F3"/>
    <w:rsid w:val="00B26E74"/>
    <w:rsid w:val="00B30419"/>
    <w:rsid w:val="00B35978"/>
    <w:rsid w:val="00B408E0"/>
    <w:rsid w:val="00B459A4"/>
    <w:rsid w:val="00B471D7"/>
    <w:rsid w:val="00B514A5"/>
    <w:rsid w:val="00B62626"/>
    <w:rsid w:val="00B7086A"/>
    <w:rsid w:val="00B73988"/>
    <w:rsid w:val="00B82005"/>
    <w:rsid w:val="00B85270"/>
    <w:rsid w:val="00B9572D"/>
    <w:rsid w:val="00BA1F1C"/>
    <w:rsid w:val="00BA42E5"/>
    <w:rsid w:val="00BB213C"/>
    <w:rsid w:val="00BB4DC4"/>
    <w:rsid w:val="00BB6CD3"/>
    <w:rsid w:val="00BD253C"/>
    <w:rsid w:val="00BD6A52"/>
    <w:rsid w:val="00BD7FAE"/>
    <w:rsid w:val="00BE2CA2"/>
    <w:rsid w:val="00C03F42"/>
    <w:rsid w:val="00C041B5"/>
    <w:rsid w:val="00C04371"/>
    <w:rsid w:val="00C10D9A"/>
    <w:rsid w:val="00C2095E"/>
    <w:rsid w:val="00C239E0"/>
    <w:rsid w:val="00C26798"/>
    <w:rsid w:val="00C30ADF"/>
    <w:rsid w:val="00C3505C"/>
    <w:rsid w:val="00C51039"/>
    <w:rsid w:val="00C67F51"/>
    <w:rsid w:val="00C75A1C"/>
    <w:rsid w:val="00C75BED"/>
    <w:rsid w:val="00C87A5C"/>
    <w:rsid w:val="00CA04A6"/>
    <w:rsid w:val="00CA71DD"/>
    <w:rsid w:val="00CB6434"/>
    <w:rsid w:val="00CC5679"/>
    <w:rsid w:val="00CD4A62"/>
    <w:rsid w:val="00CD4CD4"/>
    <w:rsid w:val="00CE39CE"/>
    <w:rsid w:val="00CF51D6"/>
    <w:rsid w:val="00CF55C9"/>
    <w:rsid w:val="00D0581E"/>
    <w:rsid w:val="00D06766"/>
    <w:rsid w:val="00D175E0"/>
    <w:rsid w:val="00D175F7"/>
    <w:rsid w:val="00D36350"/>
    <w:rsid w:val="00D42053"/>
    <w:rsid w:val="00D465F3"/>
    <w:rsid w:val="00D52997"/>
    <w:rsid w:val="00D63AEB"/>
    <w:rsid w:val="00D655EC"/>
    <w:rsid w:val="00D70353"/>
    <w:rsid w:val="00D81DA8"/>
    <w:rsid w:val="00D92EB0"/>
    <w:rsid w:val="00DA026F"/>
    <w:rsid w:val="00DA0A25"/>
    <w:rsid w:val="00DA37BB"/>
    <w:rsid w:val="00DA571E"/>
    <w:rsid w:val="00E16F28"/>
    <w:rsid w:val="00E25892"/>
    <w:rsid w:val="00E4287B"/>
    <w:rsid w:val="00E50F05"/>
    <w:rsid w:val="00E53048"/>
    <w:rsid w:val="00E6629F"/>
    <w:rsid w:val="00E75AE2"/>
    <w:rsid w:val="00E775A0"/>
    <w:rsid w:val="00E82FB4"/>
    <w:rsid w:val="00E92824"/>
    <w:rsid w:val="00E93045"/>
    <w:rsid w:val="00EB334E"/>
    <w:rsid w:val="00ED27DC"/>
    <w:rsid w:val="00EE5ABE"/>
    <w:rsid w:val="00EF2B6C"/>
    <w:rsid w:val="00EF3A10"/>
    <w:rsid w:val="00F17B2F"/>
    <w:rsid w:val="00F206D9"/>
    <w:rsid w:val="00F249FB"/>
    <w:rsid w:val="00F265B1"/>
    <w:rsid w:val="00F27400"/>
    <w:rsid w:val="00F3652C"/>
    <w:rsid w:val="00F375C6"/>
    <w:rsid w:val="00F429CA"/>
    <w:rsid w:val="00F430CC"/>
    <w:rsid w:val="00F45078"/>
    <w:rsid w:val="00F46866"/>
    <w:rsid w:val="00F54FEF"/>
    <w:rsid w:val="00F61A12"/>
    <w:rsid w:val="00F70789"/>
    <w:rsid w:val="00F7196D"/>
    <w:rsid w:val="00F72790"/>
    <w:rsid w:val="00F77819"/>
    <w:rsid w:val="00F84595"/>
    <w:rsid w:val="00F85BEF"/>
    <w:rsid w:val="00F86288"/>
    <w:rsid w:val="00F9229F"/>
    <w:rsid w:val="00F95EA1"/>
    <w:rsid w:val="00FA1FAB"/>
    <w:rsid w:val="00FA7F10"/>
    <w:rsid w:val="00FC2A7C"/>
    <w:rsid w:val="00FC4AC0"/>
    <w:rsid w:val="00F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B4BD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177A2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77A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1CE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F17B2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17B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B4BD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177A2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77A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1CE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F17B2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17B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Тарасенко Алла Витальевна</cp:lastModifiedBy>
  <cp:revision>5</cp:revision>
  <cp:lastPrinted>2013-01-18T08:12:00Z</cp:lastPrinted>
  <dcterms:created xsi:type="dcterms:W3CDTF">2013-01-16T09:44:00Z</dcterms:created>
  <dcterms:modified xsi:type="dcterms:W3CDTF">2013-05-08T04:08:00Z</dcterms:modified>
</cp:coreProperties>
</file>